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F36AF" w14:textId="3B4C6952" w:rsidR="00FB44F1" w:rsidRDefault="006D41C0" w:rsidP="006D41C0">
      <w:pPr>
        <w:tabs>
          <w:tab w:val="center" w:pos="4986"/>
          <w:tab w:val="right" w:pos="9972"/>
        </w:tabs>
        <w:jc w:val="center"/>
      </w:pPr>
      <w:r>
        <w:rPr>
          <w:spacing w:val="20"/>
          <w:sz w:val="16"/>
          <w:szCs w:val="24"/>
        </w:rPr>
        <w:object w:dxaOrig="931" w:dyaOrig="1036" w14:anchorId="56BF37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pt;height:51.6pt" o:ole="" fillcolor="window">
            <v:imagedata r:id="rId8" o:title=""/>
          </v:shape>
          <o:OLEObject Type="Embed" ProgID="Word.Picture.8" ShapeID="_x0000_i1025" DrawAspect="Content" ObjectID="_1746967819" r:id="rId9"/>
        </w:object>
      </w:r>
    </w:p>
    <w:p w14:paraId="56BF36B0" w14:textId="77777777" w:rsidR="00FB44F1" w:rsidRDefault="006D41C0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TELŠIŲ RAJONO SAVIVALDYBĖS </w:t>
      </w:r>
    </w:p>
    <w:p w14:paraId="56BF36B1" w14:textId="77777777" w:rsidR="00FB44F1" w:rsidRDefault="006D41C0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TARYBA</w:t>
      </w:r>
    </w:p>
    <w:p w14:paraId="56BF36B2" w14:textId="77777777" w:rsidR="00FB44F1" w:rsidRDefault="00FB44F1">
      <w:pPr>
        <w:jc w:val="center"/>
      </w:pPr>
    </w:p>
    <w:p w14:paraId="56BF36B3" w14:textId="77777777" w:rsidR="00FB44F1" w:rsidRDefault="006D41C0">
      <w:pPr>
        <w:jc w:val="center"/>
      </w:pPr>
      <w:r>
        <w:rPr>
          <w:b/>
          <w:caps/>
          <w:szCs w:val="24"/>
        </w:rPr>
        <w:t>SPRENDIMAS</w:t>
      </w:r>
    </w:p>
    <w:p w14:paraId="56BF36B5" w14:textId="6EA1C9D8" w:rsidR="00FB44F1" w:rsidRDefault="00FE2A21">
      <w:pPr>
        <w:jc w:val="center"/>
      </w:pPr>
      <w:r>
        <w:rPr>
          <w:b/>
        </w:rPr>
        <w:t>DĖL SAVIVALDYBĖS ĮMONĖS TELŠIŲ BUTŲ ŪKIO 2022 METŲ</w:t>
      </w:r>
      <w:r w:rsidR="007B6303">
        <w:rPr>
          <w:b/>
        </w:rPr>
        <w:t xml:space="preserve"> FINANSINIŲ ATASKAITŲ RINKINI</w:t>
      </w:r>
      <w:r w:rsidR="00606F0F">
        <w:rPr>
          <w:b/>
        </w:rPr>
        <w:t>O</w:t>
      </w:r>
      <w:r>
        <w:rPr>
          <w:b/>
        </w:rPr>
        <w:t xml:space="preserve"> PATVIRTINIMO</w:t>
      </w:r>
    </w:p>
    <w:p w14:paraId="31762E7A" w14:textId="77777777" w:rsidR="00980712" w:rsidRDefault="00980712">
      <w:pPr>
        <w:jc w:val="center"/>
        <w:rPr>
          <w:bCs/>
          <w:szCs w:val="24"/>
        </w:rPr>
      </w:pPr>
    </w:p>
    <w:p w14:paraId="56BF36B6" w14:textId="77DE86BB" w:rsidR="00FB44F1" w:rsidRDefault="006D41C0">
      <w:pPr>
        <w:jc w:val="center"/>
      </w:pPr>
      <w:r>
        <w:rPr>
          <w:bCs/>
          <w:szCs w:val="24"/>
        </w:rPr>
        <w:t>20</w:t>
      </w:r>
      <w:r w:rsidR="00F312AE">
        <w:rPr>
          <w:bCs/>
          <w:szCs w:val="24"/>
        </w:rPr>
        <w:t>23</w:t>
      </w:r>
      <w:r>
        <w:rPr>
          <w:bCs/>
          <w:szCs w:val="24"/>
        </w:rPr>
        <w:t xml:space="preserve"> m. gegužės 25 d. Nr. T1-</w:t>
      </w:r>
      <w:r w:rsidR="005869F9">
        <w:rPr>
          <w:bCs/>
          <w:szCs w:val="24"/>
        </w:rPr>
        <w:t>168</w:t>
      </w:r>
    </w:p>
    <w:p w14:paraId="56BF36B7" w14:textId="77777777" w:rsidR="00FB44F1" w:rsidRDefault="006D41C0">
      <w:pPr>
        <w:jc w:val="center"/>
      </w:pPr>
      <w:r>
        <w:rPr>
          <w:bCs/>
          <w:szCs w:val="24"/>
        </w:rPr>
        <w:t>Telšiai </w:t>
      </w:r>
    </w:p>
    <w:p w14:paraId="56BF36B8" w14:textId="77777777" w:rsidR="00FB44F1" w:rsidRDefault="00FB44F1">
      <w:pPr>
        <w:jc w:val="center"/>
      </w:pPr>
    </w:p>
    <w:p w14:paraId="0F0AFD32" w14:textId="03AF25D5" w:rsidR="00A41E2A" w:rsidRDefault="00A41E2A" w:rsidP="00A41E2A">
      <w:pPr>
        <w:tabs>
          <w:tab w:val="left" w:pos="709"/>
          <w:tab w:val="center" w:pos="4153"/>
          <w:tab w:val="right" w:pos="8306"/>
        </w:tabs>
        <w:ind w:firstLine="993"/>
        <w:jc w:val="both"/>
      </w:pPr>
      <w:r w:rsidRPr="00731F66">
        <w:t>Vadovaudamasi Lietuvos Respublikos vietos savivaldos įstatymo 1</w:t>
      </w:r>
      <w:r>
        <w:t>5</w:t>
      </w:r>
      <w:r w:rsidRPr="00731F66">
        <w:t xml:space="preserve"> straipsnio </w:t>
      </w:r>
      <w:r>
        <w:t>3</w:t>
      </w:r>
      <w:r w:rsidRPr="00731F66">
        <w:t xml:space="preserve"> dalies </w:t>
      </w:r>
      <w:r>
        <w:t>5</w:t>
      </w:r>
      <w:r w:rsidRPr="00731F66">
        <w:t xml:space="preserve"> punktu, </w:t>
      </w:r>
      <w:r>
        <w:t xml:space="preserve">bei  atsižvelgdama į savivaldybės įmonės Telšių butų ūkio 2023 m. kovo 24 d. raštą Nr. IS-183 „Dėl 2022 m. finansinių ataskaitų rinkinio pateikimo tvirtinimui“ </w:t>
      </w:r>
      <w:r w:rsidRPr="00731F66">
        <w:t>Telšių rajono savivaldybės taryba  n u s p r e n d ž i a:</w:t>
      </w:r>
    </w:p>
    <w:p w14:paraId="32775DD0" w14:textId="2B43071C" w:rsidR="00597EE4" w:rsidRDefault="00597EE4" w:rsidP="00A41E2A">
      <w:pPr>
        <w:tabs>
          <w:tab w:val="left" w:pos="709"/>
          <w:tab w:val="center" w:pos="4153"/>
          <w:tab w:val="right" w:pos="8306"/>
        </w:tabs>
        <w:ind w:firstLine="993"/>
        <w:jc w:val="both"/>
      </w:pPr>
      <w:r>
        <w:t>Patvirtinti:</w:t>
      </w:r>
    </w:p>
    <w:p w14:paraId="38E5056C" w14:textId="0821F8FD" w:rsidR="00FE2A21" w:rsidRDefault="00FE2A21" w:rsidP="00FE2A21">
      <w:pPr>
        <w:pStyle w:val="Pagrindinistekstas"/>
        <w:ind w:firstLine="709"/>
      </w:pPr>
      <w:r>
        <w:t>1. Savivaldybės įmonės Telšių butų ūkio 2022 m. met</w:t>
      </w:r>
      <w:r w:rsidR="0081441F">
        <w:t>inį</w:t>
      </w:r>
      <w:r>
        <w:t xml:space="preserve"> finansinių ataskaitų rinkinį ir įmonės veiklos ataskaitą (pridedama).</w:t>
      </w:r>
    </w:p>
    <w:p w14:paraId="450DCACA" w14:textId="77777777" w:rsidR="00FE2A21" w:rsidRDefault="00FE2A21" w:rsidP="00FE2A21">
      <w:pPr>
        <w:pStyle w:val="Pagrindinistekstas"/>
        <w:ind w:firstLine="709"/>
      </w:pPr>
      <w:r>
        <w:t>2. Savivaldybės įmonės Telšių butų ūkio 2022 m. pelno (nuostolio) paskirstymą:</w:t>
      </w:r>
    </w:p>
    <w:p w14:paraId="3D2976F5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2.1. ankstesnių finansinių metų nepaskirstytasis pelnas (nuostoliai) ataskaitinių finansinių metų pabaigoje</w:t>
      </w:r>
      <w:r>
        <w:tab/>
        <w:t>(308565)  Eur;</w:t>
      </w:r>
    </w:p>
    <w:p w14:paraId="7AC56B18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2.2. ataskaitinių finansinių metų grynasis pelnas (nuostoliai)</w:t>
      </w:r>
      <w:r>
        <w:tab/>
        <w:t xml:space="preserve">  (88555)  Eur;</w:t>
      </w:r>
    </w:p>
    <w:p w14:paraId="02AA6C9C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2.3. pelno (nuostolių) ataskaitoje nepripažintas ataskaitinių finansinių metų pelnas (nuostoliai)</w:t>
      </w:r>
      <w:r>
        <w:tab/>
        <w:t xml:space="preserve">             0  Eur;</w:t>
      </w:r>
    </w:p>
    <w:p w14:paraId="5F155DEF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2.4. paskirstytinasis pelnas (nuostoliai) ataskaitinių finansinių metų pabaigoje         0 Eur;</w:t>
      </w:r>
    </w:p>
    <w:p w14:paraId="51C17BAF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2.5. pervedimai iš rezervų</w:t>
      </w:r>
      <w:r>
        <w:tab/>
        <w:t xml:space="preserve">             0 Eur;</w:t>
      </w:r>
    </w:p>
    <w:p w14:paraId="06B2BB99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2.6. paskirstytinasis pelnas (nuostoliai)</w:t>
      </w:r>
      <w:r>
        <w:tab/>
        <w:t xml:space="preserve">             0 Eur;</w:t>
      </w:r>
    </w:p>
    <w:p w14:paraId="11D399F4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2.7. pelno dalis, skiriama į privalomąjį rezervą</w:t>
      </w:r>
      <w:r>
        <w:tab/>
        <w:t xml:space="preserve">             0 Eur;</w:t>
      </w:r>
    </w:p>
    <w:p w14:paraId="7DC5D00C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2.8. pelno dalis, skiriama į rezervus, naudojamus darbuotojų premijoms, socialiniams, kultūriniams ir panašiems tikslams</w:t>
      </w:r>
      <w:r>
        <w:tab/>
        <w:t xml:space="preserve">            0 Eur;</w:t>
      </w:r>
    </w:p>
    <w:p w14:paraId="28CB5538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2.9. pelno dalis, skiriama į kitus rezervus</w:t>
      </w:r>
      <w:r>
        <w:tab/>
        <w:t xml:space="preserve">            0 Eur;</w:t>
      </w:r>
    </w:p>
    <w:p w14:paraId="1B911EBC" w14:textId="77777777" w:rsidR="00FE2A21" w:rsidRPr="00A21B4C" w:rsidRDefault="00FE2A21" w:rsidP="00FE2A21">
      <w:pPr>
        <w:pStyle w:val="Pagrindinistekstas"/>
        <w:tabs>
          <w:tab w:val="left" w:pos="7938"/>
        </w:tabs>
        <w:ind w:firstLine="709"/>
      </w:pPr>
      <w:r>
        <w:t xml:space="preserve">2.10. į valstybės ar savivaldybės biudžetą įmokama įmonės </w:t>
      </w:r>
      <w:r w:rsidRPr="00A21B4C">
        <w:t xml:space="preserve">pelno įmoka       </w:t>
      </w:r>
      <w:r>
        <w:t xml:space="preserve">          0</w:t>
      </w:r>
      <w:r w:rsidRPr="00A21B4C">
        <w:t xml:space="preserve"> Eur;</w:t>
      </w:r>
    </w:p>
    <w:p w14:paraId="2954E086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>2.11. nepaskirstytasis pelnas (nuostoliai), perkeliamas (perkeliami) į kitus finansinius metus</w:t>
      </w:r>
    </w:p>
    <w:p w14:paraId="3836406F" w14:textId="77777777" w:rsidR="00FE2A21" w:rsidRDefault="00FE2A21" w:rsidP="00FE2A21">
      <w:pPr>
        <w:pStyle w:val="Pagrindinistekstas"/>
        <w:tabs>
          <w:tab w:val="left" w:pos="7938"/>
        </w:tabs>
        <w:ind w:firstLine="709"/>
      </w:pPr>
      <w:r>
        <w:tab/>
        <w:t xml:space="preserve"> (397120 )Eur.  </w:t>
      </w:r>
    </w:p>
    <w:p w14:paraId="1452AE4E" w14:textId="77777777" w:rsidR="00FE2A21" w:rsidRDefault="00FE2A21" w:rsidP="00FE2A21">
      <w:pPr>
        <w:ind w:firstLine="851"/>
        <w:jc w:val="both"/>
      </w:pPr>
    </w:p>
    <w:p w14:paraId="42F5A0DB" w14:textId="77777777" w:rsidR="00FE2A21" w:rsidRDefault="00FE2A21" w:rsidP="00FE2A21">
      <w:pPr>
        <w:ind w:firstLine="851"/>
        <w:jc w:val="both"/>
      </w:pPr>
    </w:p>
    <w:p w14:paraId="6428C613" w14:textId="77777777" w:rsidR="00FE2A21" w:rsidRPr="00540F3F" w:rsidRDefault="00FE2A21" w:rsidP="00FE2A21">
      <w:pPr>
        <w:ind w:firstLine="851"/>
        <w:jc w:val="both"/>
      </w:pPr>
    </w:p>
    <w:p w14:paraId="0B43C2EA" w14:textId="77777777" w:rsidR="00FE2A21" w:rsidRPr="00F42096" w:rsidRDefault="00FE2A21" w:rsidP="00FE2A21">
      <w:pPr>
        <w:pStyle w:val="Antrats"/>
        <w:tabs>
          <w:tab w:val="clear" w:pos="4153"/>
          <w:tab w:val="clear" w:pos="8306"/>
        </w:tabs>
        <w:rPr>
          <w:rFonts w:ascii="Times New Roman" w:hAnsi="Times New Roman"/>
          <w:sz w:val="24"/>
          <w:szCs w:val="24"/>
          <w:lang w:val="lt-LT"/>
        </w:rPr>
      </w:pPr>
      <w:r w:rsidRPr="00F42096">
        <w:rPr>
          <w:rFonts w:ascii="Times New Roman" w:hAnsi="Times New Roman"/>
          <w:sz w:val="24"/>
          <w:szCs w:val="24"/>
          <w:lang w:val="lt-LT"/>
        </w:rPr>
        <w:t xml:space="preserve">Savivaldybės meras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lt-LT"/>
        </w:rPr>
        <w:t>Tomas Katkus</w:t>
      </w:r>
      <w:r w:rsidRPr="00F42096">
        <w:rPr>
          <w:rFonts w:ascii="Times New Roman" w:hAnsi="Times New Roman"/>
          <w:sz w:val="24"/>
          <w:szCs w:val="24"/>
          <w:lang w:val="lt-LT"/>
        </w:rPr>
        <w:t xml:space="preserve">                                                                      </w:t>
      </w:r>
    </w:p>
    <w:p w14:paraId="41992FB9" w14:textId="77777777" w:rsidR="00FE2A21" w:rsidRPr="00F42096" w:rsidRDefault="00FE2A21" w:rsidP="00FE2A21">
      <w:pPr>
        <w:pStyle w:val="Antrats"/>
        <w:tabs>
          <w:tab w:val="clear" w:pos="4153"/>
          <w:tab w:val="clear" w:pos="8306"/>
        </w:tabs>
        <w:rPr>
          <w:rFonts w:ascii="Times New Roman" w:hAnsi="Times New Roman"/>
          <w:sz w:val="24"/>
          <w:szCs w:val="24"/>
          <w:lang w:val="lt-LT"/>
        </w:rPr>
      </w:pPr>
    </w:p>
    <w:p w14:paraId="34EA57DD" w14:textId="77777777" w:rsidR="001D4EC7" w:rsidRDefault="001D4EC7" w:rsidP="001D4EC7">
      <w:pPr>
        <w:tabs>
          <w:tab w:val="left" w:pos="1296"/>
          <w:tab w:val="center" w:pos="4153"/>
          <w:tab w:val="right" w:pos="8306"/>
        </w:tabs>
        <w:ind w:left="720"/>
        <w:jc w:val="both"/>
      </w:pPr>
    </w:p>
    <w:p w14:paraId="5DFB3BC5" w14:textId="77777777" w:rsidR="006D41C0" w:rsidRDefault="006D41C0" w:rsidP="006D41C0">
      <w:pPr>
        <w:tabs>
          <w:tab w:val="left" w:pos="1296"/>
          <w:tab w:val="center" w:pos="4153"/>
          <w:tab w:val="right" w:pos="8306"/>
        </w:tabs>
        <w:jc w:val="both"/>
      </w:pPr>
    </w:p>
    <w:p w14:paraId="3F08D13D" w14:textId="77777777" w:rsidR="00AC09E0" w:rsidRDefault="00AC09E0" w:rsidP="006D41C0">
      <w:pPr>
        <w:tabs>
          <w:tab w:val="left" w:pos="1296"/>
          <w:tab w:val="center" w:pos="4153"/>
          <w:tab w:val="right" w:pos="8306"/>
        </w:tabs>
        <w:jc w:val="both"/>
      </w:pPr>
    </w:p>
    <w:p w14:paraId="6D30E6B7" w14:textId="77777777" w:rsidR="006E3C55" w:rsidRDefault="006E3C55" w:rsidP="006D41C0">
      <w:pPr>
        <w:tabs>
          <w:tab w:val="left" w:pos="1296"/>
          <w:tab w:val="center" w:pos="4153"/>
          <w:tab w:val="right" w:pos="8306"/>
        </w:tabs>
        <w:jc w:val="both"/>
        <w:rPr>
          <w:szCs w:val="24"/>
        </w:rPr>
      </w:pPr>
    </w:p>
    <w:p w14:paraId="670E28F5" w14:textId="77777777" w:rsidR="006E3C55" w:rsidRDefault="006E3C55" w:rsidP="006D41C0">
      <w:pPr>
        <w:tabs>
          <w:tab w:val="left" w:pos="1296"/>
          <w:tab w:val="center" w:pos="4153"/>
          <w:tab w:val="right" w:pos="8306"/>
        </w:tabs>
        <w:jc w:val="both"/>
        <w:rPr>
          <w:szCs w:val="24"/>
        </w:rPr>
      </w:pPr>
    </w:p>
    <w:p w14:paraId="7A0C89FE" w14:textId="77777777" w:rsidR="000377E2" w:rsidRDefault="000377E2" w:rsidP="006D41C0">
      <w:pPr>
        <w:tabs>
          <w:tab w:val="left" w:pos="1296"/>
          <w:tab w:val="center" w:pos="4153"/>
          <w:tab w:val="right" w:pos="8306"/>
        </w:tabs>
        <w:jc w:val="both"/>
        <w:rPr>
          <w:szCs w:val="24"/>
        </w:rPr>
      </w:pPr>
    </w:p>
    <w:p w14:paraId="14B4CE2F" w14:textId="77777777" w:rsidR="000377E2" w:rsidRDefault="000377E2" w:rsidP="006D41C0">
      <w:pPr>
        <w:tabs>
          <w:tab w:val="left" w:pos="1296"/>
          <w:tab w:val="center" w:pos="4153"/>
          <w:tab w:val="right" w:pos="8306"/>
        </w:tabs>
        <w:jc w:val="both"/>
        <w:rPr>
          <w:szCs w:val="24"/>
        </w:rPr>
      </w:pPr>
    </w:p>
    <w:p w14:paraId="52F78F94" w14:textId="77777777" w:rsidR="000377E2" w:rsidRDefault="000377E2" w:rsidP="006D41C0">
      <w:pPr>
        <w:tabs>
          <w:tab w:val="left" w:pos="1296"/>
          <w:tab w:val="center" w:pos="4153"/>
          <w:tab w:val="right" w:pos="8306"/>
        </w:tabs>
        <w:jc w:val="both"/>
        <w:rPr>
          <w:szCs w:val="24"/>
        </w:rPr>
      </w:pPr>
    </w:p>
    <w:p w14:paraId="120510AA" w14:textId="77777777" w:rsidR="006E3C55" w:rsidRDefault="006E3C55" w:rsidP="006D41C0">
      <w:pPr>
        <w:tabs>
          <w:tab w:val="left" w:pos="1296"/>
          <w:tab w:val="center" w:pos="4153"/>
          <w:tab w:val="right" w:pos="8306"/>
        </w:tabs>
        <w:jc w:val="both"/>
        <w:rPr>
          <w:szCs w:val="24"/>
        </w:rPr>
      </w:pPr>
    </w:p>
    <w:p w14:paraId="67ADB3D6" w14:textId="77777777" w:rsidR="006E3C55" w:rsidRDefault="006E3C55" w:rsidP="006D41C0">
      <w:pPr>
        <w:tabs>
          <w:tab w:val="left" w:pos="1296"/>
          <w:tab w:val="center" w:pos="4153"/>
          <w:tab w:val="right" w:pos="8306"/>
        </w:tabs>
        <w:jc w:val="both"/>
        <w:rPr>
          <w:szCs w:val="24"/>
        </w:rPr>
      </w:pPr>
    </w:p>
    <w:p w14:paraId="62B65E18" w14:textId="5728111C" w:rsidR="006E3C55" w:rsidRDefault="006E3C55" w:rsidP="00BE37DA">
      <w:pPr>
        <w:rPr>
          <w:szCs w:val="24"/>
        </w:rPr>
      </w:pPr>
      <w:r w:rsidRPr="0060596F">
        <w:rPr>
          <w:szCs w:val="24"/>
        </w:rPr>
        <w:t>Zi</w:t>
      </w:r>
      <w:r>
        <w:rPr>
          <w:szCs w:val="24"/>
        </w:rPr>
        <w:t>ta Simaitienė, tel. (8 444) 5617</w:t>
      </w:r>
      <w:r w:rsidRPr="0060596F">
        <w:rPr>
          <w:szCs w:val="24"/>
        </w:rPr>
        <w:t>3,  el. p. zita.simaitiene@telsiai.lt</w:t>
      </w:r>
    </w:p>
    <w:sectPr w:rsidR="006E3C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567" w:bottom="1134" w:left="1701" w:header="0" w:footer="567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19A87" w14:textId="77777777" w:rsidR="00FE3F77" w:rsidRDefault="00FE3F77">
      <w:pPr>
        <w:rPr>
          <w:szCs w:val="24"/>
          <w:lang w:val="en-GB"/>
        </w:rPr>
      </w:pPr>
      <w:r>
        <w:rPr>
          <w:szCs w:val="24"/>
          <w:lang w:val="en-GB"/>
        </w:rPr>
        <w:separator/>
      </w:r>
    </w:p>
  </w:endnote>
  <w:endnote w:type="continuationSeparator" w:id="0">
    <w:p w14:paraId="27A19849" w14:textId="77777777" w:rsidR="00FE3F77" w:rsidRDefault="00FE3F77">
      <w:pPr>
        <w:rPr>
          <w:szCs w:val="24"/>
          <w:lang w:val="en-GB"/>
        </w:rPr>
      </w:pPr>
      <w:r>
        <w:rPr>
          <w:szCs w:val="24"/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37A0" w14:textId="77777777" w:rsidR="00FB44F1" w:rsidRDefault="00FB44F1">
    <w:pPr>
      <w:tabs>
        <w:tab w:val="center" w:pos="4986"/>
        <w:tab w:val="right" w:pos="99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37A1" w14:textId="77777777" w:rsidR="00FB44F1" w:rsidRDefault="00FB44F1">
    <w:pPr>
      <w:tabs>
        <w:tab w:val="center" w:pos="4986"/>
        <w:tab w:val="right" w:pos="99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37A3" w14:textId="3B0A56B2" w:rsidR="00FB44F1" w:rsidRDefault="00FB44F1">
    <w:pPr>
      <w:tabs>
        <w:tab w:val="center" w:pos="4153"/>
        <w:tab w:val="right" w:pos="8306"/>
      </w:tabs>
      <w:jc w:val="right"/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18578" w14:textId="77777777" w:rsidR="00FE3F77" w:rsidRDefault="00FE3F77">
      <w:pPr>
        <w:rPr>
          <w:szCs w:val="24"/>
          <w:lang w:val="en-GB"/>
        </w:rPr>
      </w:pPr>
      <w:r>
        <w:rPr>
          <w:szCs w:val="24"/>
          <w:lang w:val="en-GB"/>
        </w:rPr>
        <w:separator/>
      </w:r>
    </w:p>
  </w:footnote>
  <w:footnote w:type="continuationSeparator" w:id="0">
    <w:p w14:paraId="5435C6D7" w14:textId="77777777" w:rsidR="00FE3F77" w:rsidRDefault="00FE3F77">
      <w:pPr>
        <w:rPr>
          <w:szCs w:val="24"/>
          <w:lang w:val="en-GB"/>
        </w:rPr>
      </w:pPr>
      <w:r>
        <w:rPr>
          <w:szCs w:val="24"/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379C" w14:textId="77777777" w:rsidR="00FB44F1" w:rsidRDefault="006D41C0">
    <w:pPr>
      <w:framePr w:wrap="auto" w:vAnchor="text" w:hAnchor="margin" w:xAlign="center" w:y="1"/>
      <w:tabs>
        <w:tab w:val="center" w:pos="4153"/>
        <w:tab w:val="right" w:pos="8306"/>
      </w:tabs>
      <w:rPr>
        <w:rFonts w:ascii="Arial" w:hAnsi="Arial"/>
        <w:sz w:val="22"/>
        <w:lang w:val="en-US"/>
      </w:rPr>
    </w:pPr>
    <w:r>
      <w:rPr>
        <w:rFonts w:ascii="Arial" w:hAnsi="Arial"/>
        <w:sz w:val="22"/>
        <w:lang w:val="en-US"/>
      </w:rPr>
      <w:fldChar w:fldCharType="begin"/>
    </w:r>
    <w:r>
      <w:rPr>
        <w:rFonts w:ascii="Arial" w:hAnsi="Arial"/>
        <w:sz w:val="22"/>
        <w:lang w:val="en-US"/>
      </w:rPr>
      <w:instrText xml:space="preserve">PAGE  </w:instrText>
    </w:r>
    <w:r>
      <w:rPr>
        <w:rFonts w:ascii="Arial" w:hAnsi="Arial"/>
        <w:sz w:val="22"/>
        <w:lang w:val="en-US"/>
      </w:rPr>
      <w:fldChar w:fldCharType="end"/>
    </w:r>
  </w:p>
  <w:p w14:paraId="56BF379D" w14:textId="77777777" w:rsidR="00FB44F1" w:rsidRDefault="00FB44F1">
    <w:pPr>
      <w:tabs>
        <w:tab w:val="center" w:pos="4153"/>
        <w:tab w:val="right" w:pos="8306"/>
      </w:tabs>
      <w:rPr>
        <w:rFonts w:ascii="Arial" w:hAnsi="Arial"/>
        <w:sz w:val="2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379E" w14:textId="77777777" w:rsidR="00FB44F1" w:rsidRDefault="006D41C0">
    <w:pPr>
      <w:framePr w:wrap="auto" w:vAnchor="text" w:hAnchor="margin" w:xAlign="center" w:y="1"/>
      <w:tabs>
        <w:tab w:val="center" w:pos="4153"/>
        <w:tab w:val="right" w:pos="8306"/>
      </w:tabs>
      <w:rPr>
        <w:rFonts w:ascii="Arial" w:hAnsi="Arial"/>
        <w:sz w:val="22"/>
        <w:lang w:val="en-US"/>
      </w:rPr>
    </w:pPr>
    <w:r>
      <w:rPr>
        <w:rFonts w:ascii="Arial" w:hAnsi="Arial"/>
        <w:sz w:val="22"/>
        <w:lang w:val="en-US"/>
      </w:rPr>
      <w:fldChar w:fldCharType="begin"/>
    </w:r>
    <w:r>
      <w:rPr>
        <w:rFonts w:ascii="Arial" w:hAnsi="Arial"/>
        <w:sz w:val="22"/>
        <w:lang w:val="en-US"/>
      </w:rPr>
      <w:instrText xml:space="preserve">PAGE  </w:instrText>
    </w:r>
    <w:r>
      <w:rPr>
        <w:rFonts w:ascii="Arial" w:hAnsi="Arial"/>
        <w:sz w:val="22"/>
        <w:lang w:val="en-US"/>
      </w:rPr>
      <w:fldChar w:fldCharType="separate"/>
    </w:r>
    <w:r>
      <w:rPr>
        <w:rFonts w:ascii="Arial" w:hAnsi="Arial"/>
        <w:noProof/>
        <w:sz w:val="22"/>
        <w:lang w:val="en-US"/>
      </w:rPr>
      <w:t>3</w:t>
    </w:r>
    <w:r>
      <w:rPr>
        <w:rFonts w:ascii="Arial" w:hAnsi="Arial"/>
        <w:sz w:val="22"/>
        <w:lang w:val="en-US"/>
      </w:rPr>
      <w:fldChar w:fldCharType="end"/>
    </w:r>
  </w:p>
  <w:p w14:paraId="56BF379F" w14:textId="77777777" w:rsidR="00FB44F1" w:rsidRDefault="00FB44F1">
    <w:pPr>
      <w:tabs>
        <w:tab w:val="center" w:pos="4153"/>
        <w:tab w:val="right" w:pos="8306"/>
      </w:tabs>
      <w:rPr>
        <w:rFonts w:ascii="Arial" w:hAnsi="Arial"/>
        <w:sz w:val="2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37A2" w14:textId="77777777" w:rsidR="00FB44F1" w:rsidRDefault="00FB44F1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D2E"/>
    <w:multiLevelType w:val="hybridMultilevel"/>
    <w:tmpl w:val="BE66C972"/>
    <w:lvl w:ilvl="0" w:tplc="150CC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7450B1"/>
    <w:multiLevelType w:val="hybridMultilevel"/>
    <w:tmpl w:val="9B5E1330"/>
    <w:lvl w:ilvl="0" w:tplc="7C7061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8474677">
    <w:abstractNumId w:val="1"/>
  </w:num>
  <w:num w:numId="2" w16cid:durableId="82721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231"/>
    <w:rsid w:val="00000533"/>
    <w:rsid w:val="000377E2"/>
    <w:rsid w:val="000B324B"/>
    <w:rsid w:val="000B63A5"/>
    <w:rsid w:val="00154315"/>
    <w:rsid w:val="001D4EC7"/>
    <w:rsid w:val="002B2456"/>
    <w:rsid w:val="0036074C"/>
    <w:rsid w:val="003725BF"/>
    <w:rsid w:val="003C4231"/>
    <w:rsid w:val="003E2A8A"/>
    <w:rsid w:val="004A7FF5"/>
    <w:rsid w:val="00574A50"/>
    <w:rsid w:val="005869F9"/>
    <w:rsid w:val="00597EE4"/>
    <w:rsid w:val="00606F0F"/>
    <w:rsid w:val="006541FF"/>
    <w:rsid w:val="006D41C0"/>
    <w:rsid w:val="006E3C55"/>
    <w:rsid w:val="00771124"/>
    <w:rsid w:val="007B6303"/>
    <w:rsid w:val="0081441F"/>
    <w:rsid w:val="00980712"/>
    <w:rsid w:val="00A328A4"/>
    <w:rsid w:val="00A41E2A"/>
    <w:rsid w:val="00A46579"/>
    <w:rsid w:val="00A54C55"/>
    <w:rsid w:val="00A77C75"/>
    <w:rsid w:val="00A828C0"/>
    <w:rsid w:val="00AC09E0"/>
    <w:rsid w:val="00B16626"/>
    <w:rsid w:val="00B62E05"/>
    <w:rsid w:val="00B72A66"/>
    <w:rsid w:val="00BE37DA"/>
    <w:rsid w:val="00CC6F87"/>
    <w:rsid w:val="00DA077E"/>
    <w:rsid w:val="00E50067"/>
    <w:rsid w:val="00E60EBD"/>
    <w:rsid w:val="00E76D44"/>
    <w:rsid w:val="00EE4CA4"/>
    <w:rsid w:val="00EF69D0"/>
    <w:rsid w:val="00F312AE"/>
    <w:rsid w:val="00FB44F1"/>
    <w:rsid w:val="00FE2A21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BF36AD"/>
  <w15:docId w15:val="{10599E6A-0B89-40A6-AEA4-0F57E6FA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B72A66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rsid w:val="00FE2A21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E2A21"/>
    <w:rPr>
      <w:szCs w:val="24"/>
    </w:rPr>
  </w:style>
  <w:style w:type="paragraph" w:styleId="Antrats">
    <w:name w:val="header"/>
    <w:aliases w:val="Char"/>
    <w:basedOn w:val="prastasis"/>
    <w:link w:val="AntratsDiagrama"/>
    <w:uiPriority w:val="99"/>
    <w:rsid w:val="00FE2A21"/>
    <w:pPr>
      <w:tabs>
        <w:tab w:val="center" w:pos="4153"/>
        <w:tab w:val="right" w:pos="8306"/>
      </w:tabs>
    </w:pPr>
    <w:rPr>
      <w:rFonts w:ascii="Arial" w:hAnsi="Arial"/>
      <w:sz w:val="22"/>
      <w:lang w:val="en-US"/>
    </w:rPr>
  </w:style>
  <w:style w:type="character" w:customStyle="1" w:styleId="AntratsDiagrama">
    <w:name w:val="Antraštės Diagrama"/>
    <w:aliases w:val="Char Diagrama"/>
    <w:basedOn w:val="Numatytasispastraiposriftas"/>
    <w:link w:val="Antrats"/>
    <w:uiPriority w:val="99"/>
    <w:rsid w:val="00FE2A21"/>
    <w:rPr>
      <w:rFonts w:ascii="Arial" w:hAnsi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1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AC92B-D49E-4881-A184-D11C5534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Telšių rajono savivaldybė</Company>
  <LinksUpToDate>false</LinksUpToDate>
  <CharactersWithSpaces>2022</CharactersWithSpaces>
  <SharedDoc>false</SharedDoc>
  <HyperlinkBase/>
  <HLinks>
    <vt:vector size="6" baseType="variant">
      <vt:variant>
        <vt:i4>1245307</vt:i4>
      </vt:variant>
      <vt:variant>
        <vt:i4>6</vt:i4>
      </vt:variant>
      <vt:variant>
        <vt:i4>0</vt:i4>
      </vt:variant>
      <vt:variant>
        <vt:i4>5</vt:i4>
      </vt:variant>
      <vt:variant>
        <vt:lpwstr>mailto:neringa.staponkiene@telsiai.lt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vartotojas</dc:creator>
  <cp:lastModifiedBy>z.simaitiene@outlook.com</cp:lastModifiedBy>
  <cp:revision>14</cp:revision>
  <cp:lastPrinted>2023-05-10T07:49:00Z</cp:lastPrinted>
  <dcterms:created xsi:type="dcterms:W3CDTF">2023-05-15T10:10:00Z</dcterms:created>
  <dcterms:modified xsi:type="dcterms:W3CDTF">2023-05-30T13:04:00Z</dcterms:modified>
</cp:coreProperties>
</file>